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F64E35" w14:textId="77777777" w:rsidR="00152323" w:rsidRPr="00152323" w:rsidRDefault="00B92860" w:rsidP="00152323">
      <w:pPr>
        <w:pStyle w:val="a9"/>
        <w:ind w:right="709"/>
        <w:jc w:val="right"/>
        <w:rPr>
          <w:rFonts w:ascii="Bahnschrift SemiCondensed" w:hAnsi="Bahnschrift SemiCondensed"/>
        </w:rPr>
      </w:pPr>
      <w:r w:rsidRPr="00152323">
        <w:rPr>
          <w:rFonts w:ascii="Bahnschrift SemiCondensed" w:hAnsi="Bahnschrift SemiCondensed"/>
        </w:rPr>
        <w:t>УТВЕРЖДЕНА</w:t>
      </w:r>
    </w:p>
    <w:p w14:paraId="4BF64E36" w14:textId="77777777" w:rsidR="00152323" w:rsidRDefault="00B92860" w:rsidP="00152323">
      <w:pPr>
        <w:pStyle w:val="a9"/>
        <w:ind w:right="709"/>
        <w:jc w:val="right"/>
        <w:rPr>
          <w:rFonts w:ascii="Bahnschrift SemiCondensed" w:hAnsi="Bahnschrift SemiCondensed"/>
        </w:rPr>
      </w:pPr>
      <w:r w:rsidRPr="00152323">
        <w:rPr>
          <w:rFonts w:ascii="Bahnschrift SemiCondensed" w:hAnsi="Bahnschrift SemiCondensed"/>
        </w:rPr>
        <w:t xml:space="preserve">приказом </w:t>
      </w:r>
      <w:r>
        <w:rPr>
          <w:rFonts w:ascii="Bahnschrift SemiCondensed" w:hAnsi="Bahnschrift SemiCondensed"/>
        </w:rPr>
        <w:t xml:space="preserve">генерального директора </w:t>
      </w:r>
    </w:p>
    <w:p w14:paraId="4BF64E37" w14:textId="77777777" w:rsidR="00152323" w:rsidRPr="00152323" w:rsidRDefault="00B92860" w:rsidP="00152323">
      <w:pPr>
        <w:pStyle w:val="a9"/>
        <w:ind w:right="709"/>
        <w:jc w:val="right"/>
        <w:rPr>
          <w:rFonts w:ascii="Bahnschrift SemiCondensed" w:hAnsi="Bahnschrift SemiCondensed"/>
        </w:rPr>
      </w:pPr>
      <w:r w:rsidRPr="00152323">
        <w:rPr>
          <w:rFonts w:ascii="Bahnschrift SemiCondensed" w:hAnsi="Bahnschrift SemiCondensed"/>
        </w:rPr>
        <w:t>ОАО «ИЭСК</w:t>
      </w:r>
    </w:p>
    <w:p w14:paraId="4BF64E38" w14:textId="18BD7022" w:rsidR="00152323" w:rsidRDefault="00B92860" w:rsidP="00152323">
      <w:pPr>
        <w:pStyle w:val="a9"/>
        <w:spacing w:after="240"/>
        <w:ind w:right="709"/>
        <w:jc w:val="right"/>
        <w:rPr>
          <w:rStyle w:val="stageinfospantext"/>
          <w:rFonts w:ascii="Bahnschrift SemiCondensed" w:hAnsi="Bahnschrift SemiCondensed" w:cs="Tahoma"/>
          <w:szCs w:val="20"/>
        </w:rPr>
      </w:pPr>
      <w:r w:rsidRPr="00152323">
        <w:rPr>
          <w:rFonts w:ascii="Bahnschrift SemiCondensed" w:hAnsi="Bahnschrift SemiCondensed"/>
        </w:rPr>
        <w:t>от «</w:t>
      </w:r>
      <w:r w:rsidR="00B405BD">
        <w:rPr>
          <w:rFonts w:ascii="Bahnschrift SemiCondensed" w:hAnsi="Bahnschrift SemiCondensed"/>
        </w:rPr>
        <w:t>30</w:t>
      </w:r>
      <w:r w:rsidRPr="00152323">
        <w:rPr>
          <w:rFonts w:ascii="Bahnschrift SemiCondensed" w:hAnsi="Bahnschrift SemiCondensed"/>
        </w:rPr>
        <w:t>»</w:t>
      </w:r>
      <w:r w:rsidR="00B405BD">
        <w:rPr>
          <w:rFonts w:ascii="Bahnschrift SemiCondensed" w:hAnsi="Bahnschrift SemiCondensed"/>
        </w:rPr>
        <w:t xml:space="preserve"> апреля </w:t>
      </w:r>
      <w:r w:rsidRPr="00152323">
        <w:rPr>
          <w:rFonts w:ascii="Bahnschrift SemiCondensed" w:hAnsi="Bahnschrift SemiCondensed"/>
        </w:rPr>
        <w:t>2021 г.</w:t>
      </w:r>
      <w:r w:rsidRPr="00B92860">
        <w:rPr>
          <w:rFonts w:ascii="Bahnschrift SemiCondensed" w:hAnsi="Bahnschrift SemiCondensed"/>
        </w:rPr>
        <w:t xml:space="preserve"> </w:t>
      </w:r>
      <w:r w:rsidRPr="00152323">
        <w:rPr>
          <w:rFonts w:ascii="Bahnschrift SemiCondensed" w:hAnsi="Bahnschrift SemiCondensed"/>
        </w:rPr>
        <w:t>№</w:t>
      </w:r>
      <w:r w:rsidRPr="00B92860">
        <w:rPr>
          <w:rFonts w:ascii="Bahnschrift SemiCondensed" w:hAnsi="Bahnschrift SemiCondensed"/>
        </w:rPr>
        <w:t xml:space="preserve"> </w:t>
      </w:r>
      <w:r w:rsidR="00B405BD" w:rsidRPr="00B405BD">
        <w:rPr>
          <w:rFonts w:ascii="Bahnschrift SemiCondensed" w:hAnsi="Bahnschrift SemiCondensed" w:cs="Tahoma"/>
          <w:szCs w:val="20"/>
        </w:rPr>
        <w:t>ИЭСК-П-ИД-21-045</w:t>
      </w:r>
    </w:p>
    <w:p w14:paraId="19941826" w14:textId="77777777" w:rsidR="00B92860" w:rsidRDefault="00B92860" w:rsidP="00B92860">
      <w:pPr>
        <w:pStyle w:val="a9"/>
        <w:spacing w:after="240"/>
        <w:ind w:right="709"/>
        <w:jc w:val="center"/>
        <w:rPr>
          <w:rFonts w:ascii="Bahnschrift SemiCondensed" w:hAnsi="Bahnschrift SemiCondensed"/>
          <w:b/>
          <w:color w:val="1F4E79" w:themeColor="accent1" w:themeShade="80"/>
        </w:rPr>
      </w:pPr>
    </w:p>
    <w:p w14:paraId="24CE3504" w14:textId="61E14154" w:rsidR="00B92860" w:rsidRPr="00B92860" w:rsidRDefault="00B92860" w:rsidP="00B92860">
      <w:pPr>
        <w:pStyle w:val="a9"/>
        <w:spacing w:after="240"/>
        <w:ind w:right="709"/>
        <w:jc w:val="center"/>
        <w:rPr>
          <w:rFonts w:ascii="Bahnschrift SemiCondensed" w:hAnsi="Bahnschrift SemiCondensed"/>
          <w:b/>
          <w:color w:val="1F4E79" w:themeColor="accent1" w:themeShade="80"/>
        </w:rPr>
      </w:pPr>
      <w:r w:rsidRPr="00B92860">
        <w:rPr>
          <w:rFonts w:ascii="Bahnschrift SemiCondensed" w:hAnsi="Bahnschrift SemiCondensed"/>
          <w:b/>
          <w:color w:val="1F4E79" w:themeColor="accent1" w:themeShade="80"/>
        </w:rPr>
        <w:t>ЭКОЛОГИЧЕСКАЯ ПОЛИТИКА ОАО «ИРКУТСКАЯ ЭЛЕКТРОСЕТЕВАЯ КОМПАНИЯ»</w:t>
      </w:r>
    </w:p>
    <w:p w14:paraId="02C0BB78" w14:textId="77777777" w:rsidR="002F7B0D" w:rsidRPr="002F7B0D" w:rsidRDefault="002F7B0D" w:rsidP="002F7B0D">
      <w:pPr>
        <w:spacing w:before="120" w:after="120"/>
        <w:ind w:left="-426" w:right="709"/>
        <w:jc w:val="both"/>
        <w:rPr>
          <w:rFonts w:ascii="Arial" w:hAnsi="Arial" w:cs="Arial"/>
          <w:color w:val="FF0000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Забота об окружающей среде и ее охрана являются неотъемлемой частью деятельности ОАО «ИЭ</w:t>
      </w:r>
      <w:bookmarkStart w:id="0" w:name="_GoBack"/>
      <w:bookmarkEnd w:id="0"/>
      <w:r w:rsidRPr="002F7B0D">
        <w:rPr>
          <w:rFonts w:ascii="Arial" w:hAnsi="Arial" w:cs="Arial"/>
          <w:color w:val="000000" w:themeColor="text1"/>
          <w:sz w:val="20"/>
          <w:szCs w:val="18"/>
        </w:rPr>
        <w:t xml:space="preserve">СК» (далее – «Компания»). Руководство Компании осознает свою ответственность за снижение негативного воздействия на окружающую среду всех основных и вспомогательных процессов при передаче и распределении электроэнергии. </w:t>
      </w:r>
    </w:p>
    <w:p w14:paraId="36E4A27E" w14:textId="77777777" w:rsidR="002F7B0D" w:rsidRPr="002F7B0D" w:rsidRDefault="002F7B0D" w:rsidP="002F7B0D">
      <w:pPr>
        <w:pStyle w:val="Default"/>
        <w:spacing w:before="120"/>
        <w:ind w:left="-425" w:right="709"/>
        <w:rPr>
          <w:b/>
          <w:color w:val="2F5496" w:themeColor="accent5" w:themeShade="BF"/>
          <w:sz w:val="20"/>
          <w:szCs w:val="20"/>
        </w:rPr>
      </w:pPr>
      <w:r w:rsidRPr="002F7B0D">
        <w:rPr>
          <w:b/>
          <w:color w:val="2F5496" w:themeColor="accent5" w:themeShade="BF"/>
          <w:sz w:val="20"/>
          <w:szCs w:val="20"/>
        </w:rPr>
        <w:t>Основная стратегическая цель:</w:t>
      </w:r>
    </w:p>
    <w:p w14:paraId="7C3A8294" w14:textId="77777777" w:rsidR="002F7B0D" w:rsidRPr="002F7B0D" w:rsidRDefault="002F7B0D" w:rsidP="002F7B0D">
      <w:pPr>
        <w:pStyle w:val="Default"/>
        <w:ind w:left="-426" w:right="709"/>
        <w:jc w:val="both"/>
        <w:rPr>
          <w:sz w:val="20"/>
          <w:szCs w:val="18"/>
        </w:rPr>
      </w:pPr>
      <w:r w:rsidRPr="002F7B0D">
        <w:rPr>
          <w:sz w:val="20"/>
          <w:szCs w:val="18"/>
        </w:rPr>
        <w:t>Последовательное уменьшение воздействия на окружающую среду, а также связанных с этим экологических рисков с учетом технических возможностей, социально-экономических факторов.</w:t>
      </w:r>
    </w:p>
    <w:p w14:paraId="6BB0718E" w14:textId="77777777" w:rsidR="002F7B0D" w:rsidRPr="002F7B0D" w:rsidRDefault="002F7B0D" w:rsidP="002F7B0D">
      <w:pPr>
        <w:pStyle w:val="Default"/>
        <w:spacing w:before="120"/>
        <w:ind w:left="-425" w:right="709"/>
        <w:rPr>
          <w:b/>
          <w:color w:val="2F5496" w:themeColor="accent5" w:themeShade="BF"/>
          <w:sz w:val="20"/>
          <w:szCs w:val="20"/>
        </w:rPr>
      </w:pPr>
      <w:r w:rsidRPr="002F7B0D">
        <w:rPr>
          <w:b/>
          <w:color w:val="2F5496" w:themeColor="accent5" w:themeShade="BF"/>
          <w:sz w:val="20"/>
          <w:szCs w:val="20"/>
        </w:rPr>
        <w:t>Принципы Компании в области охраны окружающей среды:</w:t>
      </w:r>
    </w:p>
    <w:p w14:paraId="6B015649" w14:textId="77777777" w:rsidR="002F7B0D" w:rsidRPr="002F7B0D" w:rsidRDefault="002F7B0D" w:rsidP="002F7B0D">
      <w:pPr>
        <w:ind w:left="-426" w:right="709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 xml:space="preserve">При принятии решений в области охраны окружающей среды на всех уровнях управления руководство и сотрудники Компании руководствуются следующими принципами: </w:t>
      </w:r>
    </w:p>
    <w:p w14:paraId="2D58188B" w14:textId="77777777" w:rsidR="002F7B0D" w:rsidRPr="002F7B0D" w:rsidRDefault="002F7B0D" w:rsidP="002F7B0D">
      <w:pPr>
        <w:pStyle w:val="a7"/>
        <w:spacing w:before="120"/>
        <w:ind w:left="-426" w:right="709"/>
        <w:jc w:val="both"/>
        <w:rPr>
          <w:rFonts w:ascii="Arial" w:hAnsi="Arial" w:cs="Arial"/>
          <w:b/>
          <w:color w:val="E99417"/>
          <w:sz w:val="20"/>
          <w:szCs w:val="18"/>
        </w:rPr>
      </w:pPr>
      <w:r w:rsidRPr="002F7B0D">
        <w:rPr>
          <w:rFonts w:ascii="Arial" w:hAnsi="Arial" w:cs="Arial"/>
          <w:b/>
          <w:color w:val="E99417"/>
          <w:sz w:val="20"/>
          <w:szCs w:val="18"/>
        </w:rPr>
        <w:t xml:space="preserve">Управление экологическими рисками, </w:t>
      </w:r>
      <w:proofErr w:type="spellStart"/>
      <w:r w:rsidRPr="002F7B0D">
        <w:rPr>
          <w:rFonts w:ascii="Arial" w:hAnsi="Arial" w:cs="Arial"/>
          <w:b/>
          <w:color w:val="E99417"/>
          <w:sz w:val="20"/>
          <w:szCs w:val="18"/>
        </w:rPr>
        <w:t>проактивный</w:t>
      </w:r>
      <w:proofErr w:type="spellEnd"/>
      <w:r w:rsidRPr="002F7B0D">
        <w:rPr>
          <w:rFonts w:ascii="Arial" w:hAnsi="Arial" w:cs="Arial"/>
          <w:b/>
          <w:color w:val="E99417"/>
          <w:sz w:val="20"/>
          <w:szCs w:val="18"/>
        </w:rPr>
        <w:t xml:space="preserve"> подход</w:t>
      </w:r>
    </w:p>
    <w:p w14:paraId="27B2673C" w14:textId="77777777" w:rsidR="002F7B0D" w:rsidRPr="002F7B0D" w:rsidRDefault="002F7B0D" w:rsidP="002F7B0D">
      <w:pPr>
        <w:pStyle w:val="a7"/>
        <w:numPr>
          <w:ilvl w:val="0"/>
          <w:numId w:val="5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 xml:space="preserve">проводить выявление, ранжирование и регулярное обновление статуса экологических рисков на </w:t>
      </w:r>
      <w:proofErr w:type="spellStart"/>
      <w:r w:rsidRPr="002F7B0D">
        <w:rPr>
          <w:rFonts w:ascii="Arial" w:hAnsi="Arial" w:cs="Arial"/>
          <w:color w:val="000000" w:themeColor="text1"/>
          <w:sz w:val="20"/>
          <w:szCs w:val="18"/>
        </w:rPr>
        <w:t>проактивной</w:t>
      </w:r>
      <w:proofErr w:type="spellEnd"/>
      <w:r w:rsidRPr="002F7B0D">
        <w:rPr>
          <w:rFonts w:ascii="Arial" w:hAnsi="Arial" w:cs="Arial"/>
          <w:color w:val="000000" w:themeColor="text1"/>
          <w:sz w:val="20"/>
          <w:szCs w:val="18"/>
        </w:rPr>
        <w:t xml:space="preserve"> основе, а также выявлять и анализировать все экологические риски, возникшие в результате аварийных ситуаций и инцидентов;</w:t>
      </w:r>
    </w:p>
    <w:p w14:paraId="022F415E" w14:textId="77777777" w:rsidR="002F7B0D" w:rsidRPr="002F7B0D" w:rsidRDefault="002F7B0D" w:rsidP="002F7B0D">
      <w:pPr>
        <w:pStyle w:val="a7"/>
        <w:numPr>
          <w:ilvl w:val="0"/>
          <w:numId w:val="5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" w:name="_Hlk36027091"/>
      <w:r w:rsidRPr="002F7B0D">
        <w:rPr>
          <w:rFonts w:ascii="Arial" w:hAnsi="Arial" w:cs="Arial"/>
          <w:color w:val="000000" w:themeColor="text1"/>
          <w:sz w:val="20"/>
          <w:szCs w:val="18"/>
        </w:rPr>
        <w:t>при принятии операционных и стратегических решений, связанных с деятельностью Компании и ее активов, руководствоваться результатами оценки экологических рисков, планируя и предпринимая меры по их исключению или минимизации их негативного воздействия на окружающую среду;</w:t>
      </w:r>
    </w:p>
    <w:p w14:paraId="69EB5B15" w14:textId="77777777" w:rsidR="002F7B0D" w:rsidRPr="002F7B0D" w:rsidRDefault="002F7B0D" w:rsidP="002F7B0D">
      <w:pPr>
        <w:pStyle w:val="a7"/>
        <w:numPr>
          <w:ilvl w:val="0"/>
          <w:numId w:val="5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совершенствовать систему управления экологическими рисками;</w:t>
      </w:r>
    </w:p>
    <w:p w14:paraId="05122DB8" w14:textId="77777777" w:rsidR="002F7B0D" w:rsidRPr="002F7B0D" w:rsidRDefault="002F7B0D" w:rsidP="002F7B0D">
      <w:pPr>
        <w:pStyle w:val="a7"/>
        <w:numPr>
          <w:ilvl w:val="0"/>
          <w:numId w:val="5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 xml:space="preserve">совершенствовать систему управления корректирующими и предупреждающими действиями, чтобы не допустить потенциального негативного воздействия на окружающую среду. </w:t>
      </w:r>
      <w:bookmarkEnd w:id="1"/>
    </w:p>
    <w:p w14:paraId="2570A457" w14:textId="77777777" w:rsidR="002F7B0D" w:rsidRPr="002F7B0D" w:rsidRDefault="002F7B0D" w:rsidP="002F7B0D">
      <w:pPr>
        <w:pStyle w:val="a7"/>
        <w:spacing w:before="120" w:after="0"/>
        <w:ind w:left="-425" w:right="709"/>
        <w:contextualSpacing w:val="0"/>
        <w:jc w:val="both"/>
        <w:rPr>
          <w:rFonts w:ascii="Arial" w:hAnsi="Arial" w:cs="Arial"/>
          <w:b/>
          <w:color w:val="E99417"/>
          <w:sz w:val="20"/>
          <w:szCs w:val="18"/>
        </w:rPr>
      </w:pPr>
      <w:r w:rsidRPr="002F7B0D">
        <w:rPr>
          <w:rFonts w:ascii="Arial" w:hAnsi="Arial" w:cs="Arial"/>
          <w:b/>
          <w:color w:val="E99417"/>
          <w:sz w:val="20"/>
          <w:szCs w:val="18"/>
        </w:rPr>
        <w:t>Соответствие требованиям и нормативам</w:t>
      </w:r>
    </w:p>
    <w:p w14:paraId="6D5D75CB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выполнять требования действующих нормативных правовых актов РФ по вопросам охраны окружающей среды, экологической безопасности, рационального природопользования;</w:t>
      </w:r>
    </w:p>
    <w:p w14:paraId="357CE4EF" w14:textId="77777777" w:rsidR="002F7B0D" w:rsidRPr="002F7B0D" w:rsidRDefault="002F7B0D" w:rsidP="002F7B0D">
      <w:pPr>
        <w:pStyle w:val="a7"/>
        <w:numPr>
          <w:ilvl w:val="0"/>
          <w:numId w:val="2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отслеживать появление лучших международных практик в области охраны окружающей среды, экологической безопасности, рационального природопользования и обеспечивать соответствие им;</w:t>
      </w:r>
    </w:p>
    <w:p w14:paraId="136765CA" w14:textId="77777777" w:rsidR="002F7B0D" w:rsidRPr="002F7B0D" w:rsidRDefault="002F7B0D" w:rsidP="002F7B0D">
      <w:pPr>
        <w:pStyle w:val="a7"/>
        <w:numPr>
          <w:ilvl w:val="0"/>
          <w:numId w:val="2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при принятии управленческих решений учитывать планируемые к введению новые нормативно-правовые требования в области охраны окружающей среды, экологической безопасности, рационального природопользования.</w:t>
      </w:r>
    </w:p>
    <w:p w14:paraId="00B8BC5F" w14:textId="77777777" w:rsidR="002F7B0D" w:rsidRPr="002F7B0D" w:rsidRDefault="002F7B0D" w:rsidP="002F7B0D">
      <w:pPr>
        <w:pStyle w:val="a7"/>
        <w:spacing w:before="120" w:after="0"/>
        <w:ind w:left="-425" w:right="709"/>
        <w:contextualSpacing w:val="0"/>
        <w:jc w:val="both"/>
        <w:rPr>
          <w:rFonts w:ascii="Arial" w:hAnsi="Arial" w:cs="Arial"/>
          <w:b/>
          <w:color w:val="E99417"/>
          <w:sz w:val="20"/>
          <w:szCs w:val="18"/>
        </w:rPr>
      </w:pPr>
      <w:r w:rsidRPr="002F7B0D">
        <w:rPr>
          <w:rFonts w:ascii="Arial" w:hAnsi="Arial" w:cs="Arial"/>
          <w:b/>
          <w:color w:val="E99417"/>
          <w:sz w:val="20"/>
          <w:szCs w:val="18"/>
        </w:rPr>
        <w:t xml:space="preserve">Установка долгосрочных целей </w:t>
      </w:r>
    </w:p>
    <w:p w14:paraId="4A1F2EA6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устанавливать долгосрочные стратегические цели в области охраны окружающей среды, экологической безопасности, рационального природопользования и гарантировать их выполнение.</w:t>
      </w:r>
    </w:p>
    <w:p w14:paraId="294D819B" w14:textId="77777777" w:rsidR="002F7B0D" w:rsidRPr="002F7B0D" w:rsidRDefault="002F7B0D" w:rsidP="002F7B0D">
      <w:pPr>
        <w:pStyle w:val="a7"/>
        <w:spacing w:before="120" w:after="0"/>
        <w:ind w:left="-425" w:right="709"/>
        <w:contextualSpacing w:val="0"/>
        <w:jc w:val="both"/>
        <w:rPr>
          <w:rFonts w:ascii="Arial" w:hAnsi="Arial" w:cs="Arial"/>
          <w:b/>
          <w:color w:val="E99417"/>
          <w:sz w:val="20"/>
          <w:szCs w:val="18"/>
        </w:rPr>
      </w:pPr>
      <w:r w:rsidRPr="002F7B0D">
        <w:rPr>
          <w:rFonts w:ascii="Arial" w:hAnsi="Arial" w:cs="Arial"/>
          <w:b/>
          <w:color w:val="E99417"/>
          <w:sz w:val="20"/>
          <w:szCs w:val="18"/>
        </w:rPr>
        <w:t>Последовательные улучшения</w:t>
      </w:r>
    </w:p>
    <w:p w14:paraId="1D71DA72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проводить постоянный мониторинг результатов деятельности Компании в области охраны окружающей среды, экологической безопасности, рационального природопользования;</w:t>
      </w:r>
    </w:p>
    <w:p w14:paraId="33D617AA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 xml:space="preserve">продолжать улучшать эффективность и результативность практик, направленных на охрану окружающей среды, повышение экологической безопасности, рациональное природопользование; </w:t>
      </w:r>
    </w:p>
    <w:p w14:paraId="7266296C" w14:textId="1B6526CF" w:rsidR="00A06D23" w:rsidRDefault="002F7B0D" w:rsidP="002F7B0D">
      <w:pPr>
        <w:pStyle w:val="a7"/>
        <w:numPr>
          <w:ilvl w:val="0"/>
          <w:numId w:val="3"/>
        </w:numPr>
        <w:spacing w:after="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F7B0D">
        <w:rPr>
          <w:rFonts w:ascii="Arial" w:hAnsi="Arial" w:cs="Arial"/>
          <w:color w:val="000000" w:themeColor="text1"/>
          <w:sz w:val="20"/>
          <w:szCs w:val="18"/>
        </w:rPr>
        <w:t>разрабатывать и применять новые лучшие практики, подходы и процессы в области охраны окружающей среды, экологической безопасности, рационального природопользования там, где это практически возможно и экономически целесообразно.</w:t>
      </w:r>
    </w:p>
    <w:p w14:paraId="128E99B6" w14:textId="3BA5463E" w:rsidR="002F7B0D" w:rsidRDefault="002F7B0D" w:rsidP="002F7B0D">
      <w:pPr>
        <w:spacing w:after="0" w:line="240" w:lineRule="auto"/>
        <w:ind w:right="709"/>
        <w:jc w:val="both"/>
        <w:rPr>
          <w:rFonts w:ascii="Arial" w:hAnsi="Arial" w:cs="Arial"/>
          <w:color w:val="000000" w:themeColor="text1"/>
          <w:sz w:val="20"/>
          <w:szCs w:val="18"/>
        </w:rPr>
      </w:pPr>
    </w:p>
    <w:p w14:paraId="4E8498F5" w14:textId="77777777" w:rsidR="002F7B0D" w:rsidRPr="002F7B0D" w:rsidRDefault="002F7B0D" w:rsidP="002F7B0D">
      <w:pPr>
        <w:spacing w:after="0" w:line="240" w:lineRule="auto"/>
        <w:ind w:right="709"/>
        <w:jc w:val="both"/>
        <w:rPr>
          <w:rFonts w:ascii="Arial" w:hAnsi="Arial" w:cs="Arial"/>
          <w:color w:val="000000" w:themeColor="text1"/>
          <w:sz w:val="20"/>
          <w:szCs w:val="18"/>
        </w:rPr>
      </w:pPr>
    </w:p>
    <w:p w14:paraId="1CCB79DB" w14:textId="3C875524" w:rsidR="00A06D23" w:rsidRDefault="00A06D23" w:rsidP="00A06D23">
      <w:pPr>
        <w:pStyle w:val="a7"/>
        <w:spacing w:after="120" w:line="240" w:lineRule="auto"/>
        <w:ind w:left="-426" w:right="709"/>
        <w:contextualSpacing w:val="0"/>
        <w:jc w:val="both"/>
        <w:rPr>
          <w:rFonts w:ascii="Bahnschrift Light SemiCondensed" w:hAnsi="Bahnschrift Light SemiCondensed" w:cs="Times New Roman"/>
          <w:color w:val="000000" w:themeColor="text1"/>
          <w:sz w:val="20"/>
          <w:szCs w:val="20"/>
        </w:rPr>
      </w:pPr>
    </w:p>
    <w:p w14:paraId="0615FF6A" w14:textId="64CEB783" w:rsidR="002F7B0D" w:rsidRDefault="002F7B0D" w:rsidP="002F7B0D">
      <w:pPr>
        <w:pStyle w:val="a7"/>
        <w:spacing w:before="120"/>
        <w:ind w:left="-426" w:right="709"/>
        <w:jc w:val="both"/>
        <w:rPr>
          <w:rFonts w:ascii="Arial" w:hAnsi="Arial" w:cs="Arial"/>
          <w:b/>
          <w:color w:val="E99417"/>
          <w:sz w:val="20"/>
          <w:szCs w:val="18"/>
        </w:rPr>
      </w:pPr>
    </w:p>
    <w:p w14:paraId="696303D7" w14:textId="77777777" w:rsidR="002F7B0D" w:rsidRDefault="002F7B0D" w:rsidP="002F7B0D">
      <w:pPr>
        <w:pStyle w:val="a7"/>
        <w:spacing w:before="120"/>
        <w:ind w:left="-426" w:right="709"/>
        <w:jc w:val="both"/>
        <w:rPr>
          <w:rFonts w:ascii="Arial" w:hAnsi="Arial" w:cs="Arial"/>
          <w:b/>
          <w:color w:val="E99417"/>
          <w:sz w:val="20"/>
          <w:szCs w:val="18"/>
        </w:rPr>
      </w:pPr>
    </w:p>
    <w:p w14:paraId="04D5443F" w14:textId="14F42E7F" w:rsidR="002F7B0D" w:rsidRPr="002F7B0D" w:rsidRDefault="002F7B0D" w:rsidP="002F7B0D">
      <w:pPr>
        <w:pStyle w:val="a7"/>
        <w:spacing w:before="120"/>
        <w:ind w:left="-426" w:right="709"/>
        <w:jc w:val="both"/>
        <w:rPr>
          <w:rFonts w:ascii="Arial" w:hAnsi="Arial" w:cs="Arial"/>
          <w:b/>
          <w:color w:val="E99417"/>
          <w:sz w:val="20"/>
          <w:szCs w:val="18"/>
        </w:rPr>
      </w:pPr>
      <w:r w:rsidRPr="002F7B0D">
        <w:rPr>
          <w:rFonts w:ascii="Arial" w:hAnsi="Arial" w:cs="Arial"/>
          <w:b/>
          <w:color w:val="E99417"/>
          <w:sz w:val="20"/>
          <w:szCs w:val="18"/>
        </w:rPr>
        <w:t>Экспертная поддержка</w:t>
      </w:r>
    </w:p>
    <w:p w14:paraId="04A7E52E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12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привлекать научно-экспертные сообщества в процесс подготовки информации и обоснований для принятия решений в области охраны окружающей среды;</w:t>
      </w:r>
    </w:p>
    <w:p w14:paraId="380FC358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12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принимать управленческие решения на основе всестороннего анализа и учета современных научных подходов и передовых технических решений для минимизации негативного воздействия производственной деятельности Компании на окружающую среду.</w:t>
      </w:r>
    </w:p>
    <w:p w14:paraId="4FC5D232" w14:textId="77777777" w:rsidR="002F7B0D" w:rsidRPr="002F7B0D" w:rsidRDefault="002F7B0D" w:rsidP="002F7B0D">
      <w:pPr>
        <w:pStyle w:val="a7"/>
        <w:spacing w:before="120"/>
        <w:ind w:left="-426" w:right="709"/>
        <w:jc w:val="both"/>
        <w:rPr>
          <w:rFonts w:ascii="Arial" w:hAnsi="Arial" w:cs="Arial"/>
          <w:b/>
          <w:color w:val="E99417"/>
          <w:sz w:val="20"/>
          <w:szCs w:val="18"/>
        </w:rPr>
      </w:pPr>
      <w:bookmarkStart w:id="2" w:name="_Hlk36026854"/>
      <w:r w:rsidRPr="002F7B0D">
        <w:rPr>
          <w:rFonts w:ascii="Arial" w:hAnsi="Arial" w:cs="Arial"/>
          <w:b/>
          <w:color w:val="E99417"/>
          <w:sz w:val="20"/>
          <w:szCs w:val="18"/>
        </w:rPr>
        <w:t xml:space="preserve">Взаимодействие и открытость </w:t>
      </w:r>
    </w:p>
    <w:p w14:paraId="731DB016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12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36026971"/>
      <w:bookmarkEnd w:id="2"/>
      <w:r w:rsidRPr="002F7B0D">
        <w:rPr>
          <w:rFonts w:ascii="Arial" w:hAnsi="Arial" w:cs="Arial"/>
          <w:color w:val="000000" w:themeColor="text1"/>
          <w:sz w:val="20"/>
          <w:szCs w:val="20"/>
        </w:rPr>
        <w:t>активно взаимодействовать и устанавливать взаимопонимание со всеми заинтересованными сторонами по всем инициативам Компании в области охраны окружающей среды, экологической безопасности, рационального природопользования;</w:t>
      </w:r>
    </w:p>
    <w:bookmarkEnd w:id="3"/>
    <w:p w14:paraId="54F939B9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12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предоставлять заинтересованным сторонам объективную информацию о деятельности Компании по охране окружающей среды, экологической безопасности, рациональному природопользованию в порядке и объеме, предусмотренном законодательством.</w:t>
      </w:r>
    </w:p>
    <w:p w14:paraId="78284040" w14:textId="77777777" w:rsidR="002F7B0D" w:rsidRPr="002F7B0D" w:rsidRDefault="002F7B0D" w:rsidP="002F7B0D">
      <w:pPr>
        <w:pStyle w:val="a7"/>
        <w:spacing w:before="120"/>
        <w:ind w:left="-426" w:right="709"/>
        <w:jc w:val="both"/>
        <w:rPr>
          <w:rFonts w:ascii="Arial" w:hAnsi="Arial" w:cs="Arial"/>
          <w:b/>
          <w:color w:val="E99417"/>
          <w:sz w:val="20"/>
          <w:szCs w:val="18"/>
        </w:rPr>
      </w:pPr>
      <w:r w:rsidRPr="002F7B0D">
        <w:rPr>
          <w:rFonts w:ascii="Arial" w:hAnsi="Arial" w:cs="Arial"/>
          <w:b/>
          <w:color w:val="E99417"/>
          <w:sz w:val="20"/>
          <w:szCs w:val="18"/>
        </w:rPr>
        <w:t xml:space="preserve">Вовлеченность сотрудников и менеджмента </w:t>
      </w:r>
    </w:p>
    <w:p w14:paraId="3B35D37B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12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установить персональную ответственность руководства и линейных специалистов Компании за показатели в области охраны окружающей среды</w:t>
      </w:r>
      <w:bookmarkStart w:id="4" w:name="_Hlk48171124"/>
      <w:r w:rsidRPr="002F7B0D">
        <w:rPr>
          <w:rFonts w:ascii="Arial" w:hAnsi="Arial" w:cs="Arial"/>
          <w:color w:val="000000" w:themeColor="text1"/>
          <w:sz w:val="20"/>
          <w:szCs w:val="20"/>
        </w:rPr>
        <w:t xml:space="preserve">, экологической безопасности, рационального природопользования </w:t>
      </w:r>
      <w:bookmarkEnd w:id="4"/>
      <w:r w:rsidRPr="002F7B0D">
        <w:rPr>
          <w:rFonts w:ascii="Arial" w:hAnsi="Arial" w:cs="Arial"/>
          <w:color w:val="000000" w:themeColor="text1"/>
          <w:sz w:val="20"/>
          <w:szCs w:val="20"/>
        </w:rPr>
        <w:t>посредством установки ключевых показателей эффективности и связанной с ними системы вознаграждения;</w:t>
      </w:r>
    </w:p>
    <w:p w14:paraId="1AFEF5D2" w14:textId="77777777" w:rsidR="002F7B0D" w:rsidRPr="002F7B0D" w:rsidRDefault="002F7B0D" w:rsidP="002F7B0D">
      <w:pPr>
        <w:pStyle w:val="a7"/>
        <w:numPr>
          <w:ilvl w:val="0"/>
          <w:numId w:val="3"/>
        </w:numPr>
        <w:spacing w:after="120" w:line="240" w:lineRule="auto"/>
        <w:ind w:left="-426" w:right="709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регулярно обучать и активно вовлекать работников Компании в деятельность в области охраны окружающей среды, экологической безопасности, рационального природопользования с учетом степени потенциального влияния их решений и действий на окружающую среду.</w:t>
      </w:r>
    </w:p>
    <w:p w14:paraId="42292E7D" w14:textId="77777777" w:rsidR="002F7B0D" w:rsidRPr="002F7B0D" w:rsidRDefault="002F7B0D" w:rsidP="002F7B0D">
      <w:pPr>
        <w:pStyle w:val="Default"/>
        <w:ind w:left="-426" w:right="709"/>
        <w:rPr>
          <w:b/>
          <w:color w:val="2F5496" w:themeColor="accent5" w:themeShade="BF"/>
          <w:sz w:val="20"/>
          <w:szCs w:val="20"/>
        </w:rPr>
      </w:pPr>
      <w:bookmarkStart w:id="5" w:name="_Toc65746364"/>
      <w:r w:rsidRPr="002F7B0D">
        <w:rPr>
          <w:b/>
          <w:color w:val="2F5496" w:themeColor="accent5" w:themeShade="BF"/>
          <w:sz w:val="20"/>
          <w:szCs w:val="20"/>
        </w:rPr>
        <w:t>Направления реализации Политики</w:t>
      </w:r>
      <w:bookmarkEnd w:id="5"/>
    </w:p>
    <w:p w14:paraId="40E949E7" w14:textId="77777777" w:rsidR="002F7B0D" w:rsidRPr="002F7B0D" w:rsidRDefault="002F7B0D" w:rsidP="002F7B0D">
      <w:pPr>
        <w:ind w:left="-426" w:righ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 xml:space="preserve">В целях обеспечения охраны окружающей среды Компания реализует ряд краткосрочных и долгосрочных программ и стратегий, которые направлены на решение следующих задач: </w:t>
      </w:r>
    </w:p>
    <w:p w14:paraId="50C4EA40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6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Минимизация выбросов загрязняющих веществ в атмосферу;</w:t>
      </w:r>
    </w:p>
    <w:p w14:paraId="2D5B7018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6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Увеличение доли переработки и использования отходов и их безопасное размещение, накопление и утилизация;</w:t>
      </w:r>
    </w:p>
    <w:p w14:paraId="27E81034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6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Повышение эффективности использования природных и энергетических ресурсов;</w:t>
      </w:r>
    </w:p>
    <w:p w14:paraId="0CC2594F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6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 xml:space="preserve">Вывод из эксплуатации оборудования с </w:t>
      </w:r>
      <w:proofErr w:type="spellStart"/>
      <w:r w:rsidRPr="002F7B0D">
        <w:rPr>
          <w:rFonts w:ascii="Arial" w:hAnsi="Arial" w:cs="Arial"/>
          <w:color w:val="000000" w:themeColor="text1"/>
          <w:sz w:val="20"/>
          <w:szCs w:val="20"/>
        </w:rPr>
        <w:t>полихлорированными</w:t>
      </w:r>
      <w:proofErr w:type="spellEnd"/>
      <w:r w:rsidRPr="002F7B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F7B0D">
        <w:rPr>
          <w:rFonts w:ascii="Arial" w:hAnsi="Arial" w:cs="Arial"/>
          <w:color w:val="000000" w:themeColor="text1"/>
          <w:sz w:val="20"/>
          <w:szCs w:val="20"/>
        </w:rPr>
        <w:t>бифенилами</w:t>
      </w:r>
      <w:proofErr w:type="spellEnd"/>
      <w:r w:rsidRPr="002F7B0D">
        <w:rPr>
          <w:rFonts w:ascii="Arial" w:hAnsi="Arial" w:cs="Arial"/>
          <w:color w:val="000000" w:themeColor="text1"/>
          <w:sz w:val="20"/>
          <w:szCs w:val="20"/>
        </w:rPr>
        <w:t xml:space="preserve"> и их безопасная утилизация или обезвреживание;</w:t>
      </w:r>
    </w:p>
    <w:p w14:paraId="16E8EAF1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6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Восстановление нарушенных земель с учетом технических возможностей, экономических факторов и сроков проведения работ по рекультивации земель согласно проектной документации;</w:t>
      </w:r>
    </w:p>
    <w:p w14:paraId="0089DEB8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6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Минимизация негативного воздействия на биоразнообразие и содействие его сохранению в местах присутствия производственных объектов Компании;</w:t>
      </w:r>
    </w:p>
    <w:p w14:paraId="4431F10A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6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Повышение уровня знаний и осведомленности персонала о своей роли в области охраны окружающей среды;</w:t>
      </w:r>
    </w:p>
    <w:p w14:paraId="4AF8EF50" w14:textId="77777777" w:rsidR="002F7B0D" w:rsidRPr="002F7B0D" w:rsidRDefault="002F7B0D" w:rsidP="002F7B0D">
      <w:pPr>
        <w:pStyle w:val="a7"/>
        <w:numPr>
          <w:ilvl w:val="0"/>
          <w:numId w:val="11"/>
        </w:numPr>
        <w:spacing w:after="120" w:line="240" w:lineRule="auto"/>
        <w:ind w:left="-425" w:right="709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Повышение вовлеченности руководства и персонала, а также поставщиков и потребителей в деятельность по охране окружающей среды.</w:t>
      </w:r>
    </w:p>
    <w:p w14:paraId="4B01BDD5" w14:textId="77777777" w:rsidR="002F7B0D" w:rsidRPr="002F7B0D" w:rsidRDefault="002F7B0D" w:rsidP="002F7B0D">
      <w:pPr>
        <w:pStyle w:val="Default"/>
        <w:ind w:left="-426" w:right="709"/>
        <w:rPr>
          <w:b/>
          <w:color w:val="2F5496" w:themeColor="accent5" w:themeShade="BF"/>
          <w:sz w:val="20"/>
          <w:szCs w:val="20"/>
        </w:rPr>
      </w:pPr>
      <w:bookmarkStart w:id="6" w:name="_Toc43474590"/>
      <w:bookmarkStart w:id="7" w:name="_Toc41675513"/>
      <w:bookmarkStart w:id="8" w:name="_Toc65746365"/>
      <w:r w:rsidRPr="002F7B0D">
        <w:rPr>
          <w:b/>
          <w:color w:val="2F5496" w:themeColor="accent5" w:themeShade="BF"/>
          <w:sz w:val="20"/>
          <w:szCs w:val="20"/>
        </w:rPr>
        <w:t>Обязательство генерального директора</w:t>
      </w:r>
      <w:bookmarkEnd w:id="6"/>
      <w:bookmarkEnd w:id="7"/>
      <w:r w:rsidRPr="002F7B0D">
        <w:rPr>
          <w:b/>
          <w:color w:val="2F5496" w:themeColor="accent5" w:themeShade="BF"/>
          <w:sz w:val="20"/>
          <w:szCs w:val="20"/>
        </w:rPr>
        <w:t xml:space="preserve"> Компании</w:t>
      </w:r>
      <w:bookmarkEnd w:id="8"/>
    </w:p>
    <w:p w14:paraId="1CDC7231" w14:textId="77777777" w:rsidR="002F7B0D" w:rsidRPr="002F7B0D" w:rsidRDefault="002F7B0D" w:rsidP="002F7B0D">
      <w:pPr>
        <w:spacing w:before="120"/>
        <w:ind w:left="-426" w:righ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В отношении реализации данной Политики генеральный директор Компании обязуется:</w:t>
      </w:r>
    </w:p>
    <w:p w14:paraId="50158529" w14:textId="77777777" w:rsidR="002F7B0D" w:rsidRPr="002F7B0D" w:rsidRDefault="002F7B0D" w:rsidP="002F7B0D">
      <w:pPr>
        <w:pStyle w:val="a7"/>
        <w:numPr>
          <w:ilvl w:val="0"/>
          <w:numId w:val="10"/>
        </w:numPr>
        <w:spacing w:line="240" w:lineRule="auto"/>
        <w:ind w:left="-426" w:righ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требовать от руководителей всех уровней строгого соблюдения принципов и обязательств, изложенных в настоящей Политике, при принятии решений;</w:t>
      </w:r>
    </w:p>
    <w:p w14:paraId="64A25B0C" w14:textId="77777777" w:rsidR="002F7B0D" w:rsidRPr="002F7B0D" w:rsidRDefault="002F7B0D" w:rsidP="002F7B0D">
      <w:pPr>
        <w:pStyle w:val="a7"/>
        <w:numPr>
          <w:ilvl w:val="0"/>
          <w:numId w:val="10"/>
        </w:numPr>
        <w:spacing w:line="240" w:lineRule="auto"/>
        <w:ind w:left="-426" w:righ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демонстрировать свою личную приверженность целям и принципам, определенным в данной Политике;</w:t>
      </w:r>
    </w:p>
    <w:p w14:paraId="438BBD71" w14:textId="77777777" w:rsidR="002F7B0D" w:rsidRPr="002F7B0D" w:rsidRDefault="002F7B0D" w:rsidP="002F7B0D">
      <w:pPr>
        <w:pStyle w:val="a7"/>
        <w:numPr>
          <w:ilvl w:val="0"/>
          <w:numId w:val="10"/>
        </w:numPr>
        <w:spacing w:line="240" w:lineRule="auto"/>
        <w:ind w:left="-426" w:righ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7B0D">
        <w:rPr>
          <w:rFonts w:ascii="Arial" w:hAnsi="Arial" w:cs="Arial"/>
          <w:color w:val="000000" w:themeColor="text1"/>
          <w:sz w:val="20"/>
          <w:szCs w:val="20"/>
        </w:rPr>
        <w:t>оказывать максимальное содействие в реализации настоящей Политики.</w:t>
      </w:r>
    </w:p>
    <w:p w14:paraId="62EF68F9" w14:textId="77777777" w:rsidR="002F7B0D" w:rsidRDefault="002F7B0D" w:rsidP="002F7B0D">
      <w:pPr>
        <w:pStyle w:val="a7"/>
        <w:ind w:left="284" w:right="281"/>
        <w:jc w:val="both"/>
        <w:rPr>
          <w:rFonts w:ascii="Bahnschrift Light SemiCondensed" w:hAnsi="Bahnschrift Light SemiCondensed"/>
          <w:color w:val="000000" w:themeColor="text1"/>
          <w:sz w:val="18"/>
          <w:szCs w:val="20"/>
        </w:rPr>
      </w:pPr>
    </w:p>
    <w:p w14:paraId="4BF64E65" w14:textId="77777777" w:rsidR="00431042" w:rsidRPr="00FB3C3F" w:rsidRDefault="007214F6" w:rsidP="00431042">
      <w:pPr>
        <w:pStyle w:val="Default"/>
        <w:ind w:left="-851"/>
        <w:rPr>
          <w:rFonts w:ascii="Bahnschrift SemiCondensed" w:hAnsi="Bahnschrift SemiCondensed"/>
          <w:b/>
          <w:color w:val="2F5496" w:themeColor="accent5" w:themeShade="BF"/>
          <w:sz w:val="20"/>
          <w:szCs w:val="20"/>
        </w:rPr>
      </w:pPr>
    </w:p>
    <w:p w14:paraId="4BF64E66" w14:textId="77777777" w:rsidR="00790B19" w:rsidRPr="00431042" w:rsidRDefault="007214F6" w:rsidP="00AC241A">
      <w:pPr>
        <w:tabs>
          <w:tab w:val="left" w:pos="2955"/>
        </w:tabs>
        <w:ind w:left="-851"/>
      </w:pPr>
    </w:p>
    <w:sectPr w:rsidR="00790B19" w:rsidRPr="00431042" w:rsidSect="009A59E6">
      <w:headerReference w:type="default" r:id="rId10"/>
      <w:footerReference w:type="default" r:id="rId11"/>
      <w:pgSz w:w="11906" w:h="16838"/>
      <w:pgMar w:top="1134" w:right="140" w:bottom="993" w:left="1701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B7C3" w14:textId="77777777" w:rsidR="007214F6" w:rsidRDefault="007214F6">
      <w:pPr>
        <w:spacing w:after="0" w:line="240" w:lineRule="auto"/>
      </w:pPr>
      <w:r>
        <w:separator/>
      </w:r>
    </w:p>
  </w:endnote>
  <w:endnote w:type="continuationSeparator" w:id="0">
    <w:p w14:paraId="575935BC" w14:textId="77777777" w:rsidR="007214F6" w:rsidRDefault="0072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4E68" w14:textId="77777777" w:rsidR="006F2DB8" w:rsidRDefault="00B92860" w:rsidP="00F55CA3">
    <w:pPr>
      <w:pStyle w:val="a5"/>
      <w:ind w:left="-1560"/>
      <w:jc w:val="center"/>
    </w:pPr>
    <w:r>
      <w:rPr>
        <w:noProof/>
        <w:lang w:eastAsia="ru-RU"/>
      </w:rPr>
      <w:drawing>
        <wp:inline distT="0" distB="0" distL="0" distR="0" wp14:anchorId="4BF64E6B" wp14:editId="4BF64E6C">
          <wp:extent cx="7277100" cy="35242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7162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C763" w14:textId="77777777" w:rsidR="007214F6" w:rsidRDefault="007214F6">
      <w:pPr>
        <w:spacing w:after="0" w:line="240" w:lineRule="auto"/>
      </w:pPr>
      <w:r>
        <w:separator/>
      </w:r>
    </w:p>
  </w:footnote>
  <w:footnote w:type="continuationSeparator" w:id="0">
    <w:p w14:paraId="20BBFFFB" w14:textId="77777777" w:rsidR="007214F6" w:rsidRDefault="0072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4E67" w14:textId="77777777" w:rsidR="00F55CA3" w:rsidRDefault="00B92860" w:rsidP="00F55CA3">
    <w:pPr>
      <w:pStyle w:val="a3"/>
      <w:ind w:left="-1560"/>
      <w:jc w:val="center"/>
    </w:pPr>
    <w:r>
      <w:rPr>
        <w:noProof/>
        <w:lang w:eastAsia="ru-RU"/>
      </w:rPr>
      <w:drawing>
        <wp:inline distT="0" distB="0" distL="0" distR="0" wp14:anchorId="4BF64E69" wp14:editId="4BF64E6A">
          <wp:extent cx="7172325" cy="1257300"/>
          <wp:effectExtent l="0" t="0" r="952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1439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6CC"/>
    <w:multiLevelType w:val="multilevel"/>
    <w:tmpl w:val="FD5C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5C51F3"/>
    <w:multiLevelType w:val="multilevel"/>
    <w:tmpl w:val="7F94F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D45D8E"/>
    <w:multiLevelType w:val="hybridMultilevel"/>
    <w:tmpl w:val="07FCC82E"/>
    <w:lvl w:ilvl="0" w:tplc="EAB6FFF0">
      <w:start w:val="1"/>
      <w:numFmt w:val="decimal"/>
      <w:lvlText w:val="3.%1."/>
      <w:lvlJc w:val="left"/>
      <w:pPr>
        <w:ind w:left="1070" w:hanging="710"/>
      </w:pPr>
      <w:rPr>
        <w:rFonts w:hint="default"/>
      </w:rPr>
    </w:lvl>
    <w:lvl w:ilvl="1" w:tplc="2D72E50C" w:tentative="1">
      <w:start w:val="1"/>
      <w:numFmt w:val="lowerLetter"/>
      <w:lvlText w:val="%2."/>
      <w:lvlJc w:val="left"/>
      <w:pPr>
        <w:ind w:left="1440" w:hanging="360"/>
      </w:pPr>
    </w:lvl>
    <w:lvl w:ilvl="2" w:tplc="B186D596" w:tentative="1">
      <w:start w:val="1"/>
      <w:numFmt w:val="lowerRoman"/>
      <w:lvlText w:val="%3."/>
      <w:lvlJc w:val="right"/>
      <w:pPr>
        <w:ind w:left="2160" w:hanging="180"/>
      </w:pPr>
    </w:lvl>
    <w:lvl w:ilvl="3" w:tplc="597A2B66" w:tentative="1">
      <w:start w:val="1"/>
      <w:numFmt w:val="decimal"/>
      <w:lvlText w:val="%4."/>
      <w:lvlJc w:val="left"/>
      <w:pPr>
        <w:ind w:left="2880" w:hanging="360"/>
      </w:pPr>
    </w:lvl>
    <w:lvl w:ilvl="4" w:tplc="6164A29A" w:tentative="1">
      <w:start w:val="1"/>
      <w:numFmt w:val="lowerLetter"/>
      <w:lvlText w:val="%5."/>
      <w:lvlJc w:val="left"/>
      <w:pPr>
        <w:ind w:left="3600" w:hanging="360"/>
      </w:pPr>
    </w:lvl>
    <w:lvl w:ilvl="5" w:tplc="7DE082C6" w:tentative="1">
      <w:start w:val="1"/>
      <w:numFmt w:val="lowerRoman"/>
      <w:lvlText w:val="%6."/>
      <w:lvlJc w:val="right"/>
      <w:pPr>
        <w:ind w:left="4320" w:hanging="180"/>
      </w:pPr>
    </w:lvl>
    <w:lvl w:ilvl="6" w:tplc="4D504884" w:tentative="1">
      <w:start w:val="1"/>
      <w:numFmt w:val="decimal"/>
      <w:lvlText w:val="%7."/>
      <w:lvlJc w:val="left"/>
      <w:pPr>
        <w:ind w:left="5040" w:hanging="360"/>
      </w:pPr>
    </w:lvl>
    <w:lvl w:ilvl="7" w:tplc="4E1257A0" w:tentative="1">
      <w:start w:val="1"/>
      <w:numFmt w:val="lowerLetter"/>
      <w:lvlText w:val="%8."/>
      <w:lvlJc w:val="left"/>
      <w:pPr>
        <w:ind w:left="5760" w:hanging="360"/>
      </w:pPr>
    </w:lvl>
    <w:lvl w:ilvl="8" w:tplc="E834A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084"/>
    <w:multiLevelType w:val="hybridMultilevel"/>
    <w:tmpl w:val="D6204238"/>
    <w:lvl w:ilvl="0" w:tplc="A45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63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8A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D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0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26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06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03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CF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6176"/>
    <w:multiLevelType w:val="hybridMultilevel"/>
    <w:tmpl w:val="58A64AA0"/>
    <w:lvl w:ilvl="0" w:tplc="18D4CAA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6AB635AE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E34C5EFC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50C62C68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0BCA172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2204508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CE04E6B2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D22C8724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EBA0DE06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A2607F5"/>
    <w:multiLevelType w:val="multilevel"/>
    <w:tmpl w:val="5DD4F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81393B"/>
    <w:multiLevelType w:val="multilevel"/>
    <w:tmpl w:val="1714B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31F1A68"/>
    <w:multiLevelType w:val="hybridMultilevel"/>
    <w:tmpl w:val="75723152"/>
    <w:lvl w:ilvl="0" w:tplc="1DB2A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E8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E6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00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A8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CE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21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EB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A1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750B"/>
    <w:multiLevelType w:val="hybridMultilevel"/>
    <w:tmpl w:val="1ECE14DE"/>
    <w:lvl w:ilvl="0" w:tplc="99F83C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E6F6E6D6">
      <w:numFmt w:val="bullet"/>
      <w:lvlText w:val="•"/>
      <w:lvlJc w:val="left"/>
      <w:pPr>
        <w:ind w:left="-404" w:hanging="360"/>
      </w:pPr>
      <w:rPr>
        <w:rFonts w:ascii="Times New Roman" w:eastAsiaTheme="minorHAnsi" w:hAnsi="Times New Roman" w:cs="Times New Roman" w:hint="default"/>
      </w:rPr>
    </w:lvl>
    <w:lvl w:ilvl="2" w:tplc="212AA908" w:tentative="1">
      <w:start w:val="1"/>
      <w:numFmt w:val="lowerRoman"/>
      <w:lvlText w:val="%3."/>
      <w:lvlJc w:val="right"/>
      <w:pPr>
        <w:ind w:left="316" w:hanging="180"/>
      </w:pPr>
    </w:lvl>
    <w:lvl w:ilvl="3" w:tplc="47645D00" w:tentative="1">
      <w:start w:val="1"/>
      <w:numFmt w:val="decimal"/>
      <w:lvlText w:val="%4."/>
      <w:lvlJc w:val="left"/>
      <w:pPr>
        <w:ind w:left="1036" w:hanging="360"/>
      </w:pPr>
    </w:lvl>
    <w:lvl w:ilvl="4" w:tplc="4F8C4034" w:tentative="1">
      <w:start w:val="1"/>
      <w:numFmt w:val="lowerLetter"/>
      <w:lvlText w:val="%5."/>
      <w:lvlJc w:val="left"/>
      <w:pPr>
        <w:ind w:left="1756" w:hanging="360"/>
      </w:pPr>
    </w:lvl>
    <w:lvl w:ilvl="5" w:tplc="9488B440" w:tentative="1">
      <w:start w:val="1"/>
      <w:numFmt w:val="lowerRoman"/>
      <w:lvlText w:val="%6."/>
      <w:lvlJc w:val="right"/>
      <w:pPr>
        <w:ind w:left="2476" w:hanging="180"/>
      </w:pPr>
    </w:lvl>
    <w:lvl w:ilvl="6" w:tplc="9E8E5C8C" w:tentative="1">
      <w:start w:val="1"/>
      <w:numFmt w:val="decimal"/>
      <w:lvlText w:val="%7."/>
      <w:lvlJc w:val="left"/>
      <w:pPr>
        <w:ind w:left="3196" w:hanging="360"/>
      </w:pPr>
    </w:lvl>
    <w:lvl w:ilvl="7" w:tplc="C7A6C1AE" w:tentative="1">
      <w:start w:val="1"/>
      <w:numFmt w:val="lowerLetter"/>
      <w:lvlText w:val="%8."/>
      <w:lvlJc w:val="left"/>
      <w:pPr>
        <w:ind w:left="3916" w:hanging="360"/>
      </w:pPr>
    </w:lvl>
    <w:lvl w:ilvl="8" w:tplc="B1C679D4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9" w15:restartNumberingAfterBreak="0">
    <w:nsid w:val="6D4C40B6"/>
    <w:multiLevelType w:val="hybridMultilevel"/>
    <w:tmpl w:val="7820F358"/>
    <w:lvl w:ilvl="0" w:tplc="31C6051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F223084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BB703F94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703E5F94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1CED53E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5366FECC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A3BA84CA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BC604960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696A95D4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CFF1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60"/>
    <w:rsid w:val="0004788A"/>
    <w:rsid w:val="00104580"/>
    <w:rsid w:val="00122AAD"/>
    <w:rsid w:val="0018030A"/>
    <w:rsid w:val="001A257B"/>
    <w:rsid w:val="001B67FE"/>
    <w:rsid w:val="00224215"/>
    <w:rsid w:val="00224B91"/>
    <w:rsid w:val="002C612C"/>
    <w:rsid w:val="002D613B"/>
    <w:rsid w:val="002F7B0D"/>
    <w:rsid w:val="003A6B00"/>
    <w:rsid w:val="00432C4B"/>
    <w:rsid w:val="005D38C2"/>
    <w:rsid w:val="006D3F0E"/>
    <w:rsid w:val="007214F6"/>
    <w:rsid w:val="00794E27"/>
    <w:rsid w:val="00913EA2"/>
    <w:rsid w:val="00A06D23"/>
    <w:rsid w:val="00A74A20"/>
    <w:rsid w:val="00A82F2C"/>
    <w:rsid w:val="00AA6257"/>
    <w:rsid w:val="00AC1BBE"/>
    <w:rsid w:val="00B05BE3"/>
    <w:rsid w:val="00B20E86"/>
    <w:rsid w:val="00B405BD"/>
    <w:rsid w:val="00B65DFF"/>
    <w:rsid w:val="00B92860"/>
    <w:rsid w:val="00BD7687"/>
    <w:rsid w:val="00DF630D"/>
    <w:rsid w:val="00EA6C67"/>
    <w:rsid w:val="00EE4A0C"/>
    <w:rsid w:val="00F01B09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4E35"/>
  <w15:docId w15:val="{B3B191C3-830F-498B-81B9-705B0967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B8"/>
  </w:style>
  <w:style w:type="paragraph" w:styleId="a5">
    <w:name w:val="footer"/>
    <w:basedOn w:val="a"/>
    <w:link w:val="a6"/>
    <w:uiPriority w:val="99"/>
    <w:unhideWhenUsed/>
    <w:rsid w:val="006F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B8"/>
  </w:style>
  <w:style w:type="paragraph" w:styleId="a7">
    <w:name w:val="List Paragraph"/>
    <w:aliases w:val="Bullet_IRAO,Мой Список,List Paragraph"/>
    <w:basedOn w:val="a"/>
    <w:link w:val="a8"/>
    <w:uiPriority w:val="34"/>
    <w:qFormat/>
    <w:rsid w:val="00AC241A"/>
    <w:pPr>
      <w:ind w:left="720"/>
      <w:contextualSpacing/>
    </w:pPr>
  </w:style>
  <w:style w:type="paragraph" w:customStyle="1" w:styleId="Default">
    <w:name w:val="Default"/>
    <w:rsid w:val="00AC2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152323"/>
    <w:pPr>
      <w:spacing w:after="0" w:line="240" w:lineRule="auto"/>
    </w:pPr>
  </w:style>
  <w:style w:type="character" w:customStyle="1" w:styleId="stageinfospantext">
    <w:name w:val="stage_info_span_text"/>
    <w:basedOn w:val="a0"/>
    <w:rsid w:val="00CE31E3"/>
  </w:style>
  <w:style w:type="paragraph" w:styleId="aa">
    <w:name w:val="Balloon Text"/>
    <w:basedOn w:val="a"/>
    <w:link w:val="ab"/>
    <w:uiPriority w:val="99"/>
    <w:semiHidden/>
    <w:unhideWhenUsed/>
    <w:rsid w:val="00B9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860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Bullet_IRAO Знак,Мой Список Знак,List Paragraph Знак"/>
    <w:basedOn w:val="a0"/>
    <w:link w:val="a7"/>
    <w:uiPriority w:val="34"/>
    <w:rsid w:val="002F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BD91E-CB9A-4967-AF3C-8AFB0BA41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90026-424F-44F6-945B-5220B9CAE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600FD-9445-471D-9380-916D18652B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Mogilenko Olga</dc:creator>
  <cp:lastModifiedBy>Mogilenko Olga</cp:lastModifiedBy>
  <cp:revision>2</cp:revision>
  <dcterms:created xsi:type="dcterms:W3CDTF">2021-04-30T02:18:00Z</dcterms:created>
  <dcterms:modified xsi:type="dcterms:W3CDTF">2021-04-30T02:18:00Z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